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4"/>
        </w:rPr>
        <w:t>НАЦИОНАЛЬНАЯ КОМИССИЯ ПО УПРАВЛЕНИЮ КРИЗИСАМИ</w:t>
        <w:br/>
        <w:br/>
        <w:t>РЕШЕНИЕ № 9</w:t>
        <w:br/>
        <w:t>от 25 сентября 2026 года</w:t>
      </w:r>
    </w:p>
    <w:p>
      <w:pPr>
        <w:spacing w:before="240" w:line="276" w:lineRule="auto"/>
      </w:pPr>
      <w:r>
        <w:t>На основании положений ч. (4) ст. 29, ст. 31, 32, 34 и 35 Закона № 248/2025 об управлении кризисными ситуациями (Monitorul Oficial al Republicii Moldova, 2025 г., № 437-440, ст. 600), с последующими изменениями, во исполнение Постановления Парламента Республики Молдова № 222/2026 об объявлении чрезвычайного положения в энергетическом и гидрологическом секторах (Monitorul Oficial al Republicii Moldova, 2026 г., № 475-476, ст. 493), учитывая полномочия, установленные Положением об организации и функционировании Национальной комиссии по управлению кризисами, утвержденным Постановлением Правительства № 346/2026 (Monitorul Oficial al Republicii Moldova, 2026 г., № 301-304, ст. 369), принимая во внимание констатации, оценки рисков и выводы, сформулированные в Интегрированном отчете о кризисной ситуации в энергетическом и гидрологическом секторах, которые указывают на сохранение и наложение друг на друга серьезных рисков, вызванных деградацией региональной электроэнергетической infrastructure в Украине, ограничением твердых коммерческих мощностей по импорту через трансграничные межсистемные соединения (гарантированная NTC составляет всего 360 МВт), высокой волатильностью международных рынков природного газа и топлива, а также экстремальным гидрологическим дефицитом в бассейнах реки Днестр и реки Прут;</w:t>
        <w:br/>
        <w:br/>
        <w:t>учитывая анализ рисков, представленный Министерством окружающей среды и Национальным центром по управлению кризисами относительно критической гидрологической ситуации, характеризующейся значительным снижением расхода воды, падением уровня воды и снижением естественной разбавляющей способности водотока; принимая во внимание неизбежный риск нарушения водоснабжения населения, функционирования основных служб и защиты водных экосистем, а также необходимость обеспечения надлежащего экологического расхода воды, с целью введения специальных мер временного характера, необходимых и соразмерных серьезности объявленного чрезвычайного положения, Национальная комиссия по управлению кризисами ПОСТАНОВЛЯЕТ:</w:t>
      </w:r>
    </w:p>
    <w:p>
      <w:pPr>
        <w:spacing w:before="120" w:line="276" w:lineRule="auto"/>
      </w:pPr>
      <w:r>
        <w:t>1. Министерство окружающей среды назначается органом, ответственным за управление реагированием на кризис в гидрологическом секторе и управление водными ресурсами, а Национальный центр по управлению кризисами обеспечивает стратегическую координацию и интегрированный мониторинг на национальном уровне. Министерство окружающей среды через Государственное учреждение Национальная администрация «Apele Moldovei», Агентство метеорологии и экологического мониторинга, Агентство окружающей среды и Инспекцию по охране окружающей среды, а также совместно с Национальным центром общественного здоровья обеспечит интегрированный мониторинг количественного и качественного состояния вод в бассейнах реки Днестр и реки Прут до 10:00 или незамедлительно в случае возникновения событий с серьезными последствиями.</w:t>
      </w:r>
    </w:p>
    <w:p>
      <w:pPr>
        <w:spacing w:before="120" w:line="276" w:lineRule="auto"/>
      </w:pPr>
      <w:r>
        <w:t>2. Операторы государственных услуг водоснабжения и водоотведения, эксплуатирующие водозаборные сооружения из реки Днестр и реки Прут, в течение 5 дней с даты вступления в силу настоящего решения представят Министерству инфраструктуры и регионального развития, Министерству окружающей среды и Национальному центру по управлению кризисами по каждому водозабору:</w:t>
        <w:br/>
        <w:t>a) минимальный уровень и расход, необходимые для функционирования водозаборных установок;</w:t>
        <w:br/>
        <w:t>b) объем накопленной воды и оценочную автономность, выраженную в часах, по отношению к текущему потреблению;</w:t>
        <w:br/>
        <w:t>c) доступные резервные источники и расход, который может быть из них обеспечен;</w:t>
        <w:br/>
        <w:t>d) потребность в электроэнергии и мощность существующих автономных источников;</w:t>
        <w:br/>
        <w:t>e) меры, подлежащие применению при достижении каждого технологического порога.</w:t>
      </w:r>
    </w:p>
    <w:p>
      <w:pPr>
        <w:spacing w:before="120" w:line="276" w:lineRule="auto"/>
      </w:pPr>
      <w:r>
        <w:t>3. Операторы, указанные в пункте 2, совместно с органами местного публичного управления в течение 10 рабочих дней обновят планы непрерывности водоснабжения. Планы должны включать сценарии, соответствующие сокращению доступности источника на 10%, 20% и 30%, и определять виды потребления, которые подлежат ограничению, доступные альтернативные источники, учреждения, пользующиеся приоритетом, необходимые технические и логистические ресурсы, а также способ информирования населения.</w:t>
      </w:r>
    </w:p>
    <w:p>
      <w:pPr>
        <w:spacing w:before="120" w:line="276" w:lineRule="auto"/>
      </w:pPr>
      <w:r>
        <w:t>4. Использование имеющихся водных ресурсов будет осуществляться в приоритетном порядке для обеспечения населения питьевой водой, санитарных нужд, функционирования медицинских и социальных учреждений, учебных заведений, аварийно-спасательных служб и критически важных объектов, а также для заполнения и подпитки водой контуров централизованных систем теплоснабжения, включая ТЭЦ-Кишинев (CET Chișinău) и ТЭЦ-Норд Бельцы (CET-Nord Bălți), до начала отопительного сезона, с обеспечением экологического расхода, необходимого для защиты водных экосистем.</w:t>
      </w:r>
    </w:p>
    <w:p>
      <w:pPr>
        <w:spacing w:before="120" w:line="276" w:lineRule="auto"/>
      </w:pPr>
      <w:r>
        <w:t>5. На период действия чрезвычайного положения приостанавливается работа станций забора воды из реки Днестр и реки Прут, предназначенных для ирригации (полива), в целях приоритетного обеспечения потребностей в воде для снабжения населения питьевой водой и для других приоритетных нужд.</w:t>
      </w:r>
    </w:p>
    <w:p>
      <w:pPr>
        <w:spacing w:before="120" w:line="276" w:lineRule="auto"/>
      </w:pPr>
      <w:r>
        <w:t>6. На время действия чрезвычайного положения запрещается использование питьевой воды из общественных систем водоснабжения, а также забор воды из поверхностных источников для:</w:t>
        <w:br/>
        <w:t>a) полива газонов, лужаек, декоративных клумб и других зеленых насаждений орнаментального характера;</w:t>
        <w:br/>
        <w:t>b) мытья улиц, тротуаров, дворов, платформ, фасадов и крыш;</w:t>
        <w:br/>
        <w:t>c) заполнения или подпитки бассейнов, рекреационных водоемов, декоративных артезианских фонтанов, искусственных декоративных прудов и других подобных обустройств;</w:t>
        <w:br/>
        <w:t>d) других рекреационных, декоративных или вспомогательных видов деятельности, которые не являются обязательными для снабжения питьевой водой, защиты общественного здоровья, предупреждения и тушения пожаров или функционирования критической инфраструктуры.</w:t>
      </w:r>
    </w:p>
    <w:p>
      <w:pPr>
        <w:spacing w:before="120" w:line="276" w:lineRule="auto"/>
      </w:pPr>
      <w:r>
        <w:t>7. Запреты применяются независимо от времени суток. Использование оборотной или повторно используемой воды может быть разрешено только в том случае, если это не влияет на ресурсы, предназначенные для питьевого водоснабжения, и не создает рисков для здоровья населения или окружающей среды.</w:t>
      </w:r>
    </w:p>
    <w:p>
      <w:pPr>
        <w:spacing w:before="120" w:line="276" w:lineRule="auto"/>
      </w:pPr>
      <w:r>
        <w:t>8. Генеральный инспекторат по чрезвычайным ситуациям совместно с органами местного публичного управления и операторами государственных услуг водоснабжения обновит учет имеющихся средств для транспортировки и распределения воды и будет поддерживать способность к реагированию в населенных пунктах, где существует риск сокращения или прекращения централизованного снабжения питьевой водой. Мобильная доставка воды будет активирована, когда оператор установит, что снижение уровня или расхода источника влияет на работу водозаборных сооружений или не позволяет обеспечить потребности населения в воде. Вмешательство будет осуществляться по запросу органа местного публичного управления, сформулированному на основании технической информации, представленной оператором. Приоритет будет отдаваться медицинским учреждениям, учреждениям стационарной социальной помощи, учебным заведениям, аварийно-спасательным службам и населению пострадавших населенных пунктов.</w:t>
      </w:r>
    </w:p>
    <w:p>
      <w:pPr>
        <w:spacing w:before="120" w:line="276" w:lineRule="auto"/>
      </w:pPr>
      <w:r>
        <w:t>9. Инспекция по охране окружающей среды активизирует проверку соблюдения условий, установленных в разрешительных документах на специальное водопользование. Инспекция по охране окружающей среды совместно с органами местного публичного управления предпримет предусмотренные законодательством меры по предотвращению и противодействию несанкционированному забору воды, превышению разрешенных объемов, нерациональному использованию водных ресурсов, а также по документированию и прекращению использования импровизированных дамб (плотин) и водозаборных сооружений, размещенных или эксплуатируемых без разрешения.</w:t>
      </w:r>
    </w:p>
    <w:p>
      <w:pPr>
        <w:spacing w:before="120" w:line="276" w:lineRule="auto"/>
      </w:pPr>
      <w:r>
        <w:t>10. Бюро по политике реинтеграции и делегация Республики Молдова в Объединенной контрольной комиссии обеспечат коммуникацию и координацию мер, касающихся населенных пунктов левобережья Днестра, через существующие платформы взаимодействия между Кишиневом и Тирасполем.</w:t>
      </w:r>
    </w:p>
    <w:p>
      <w:pPr>
        <w:spacing w:before="120" w:line="276" w:lineRule="auto"/>
      </w:pPr>
      <w:r>
        <w:t>11. Министерство окружающей среды в сотрудничестве с Национальным центром по управлению кризисами и другими компетентными учреждениями обеспечит периодическое информирование населения о развитии гидрологической ситуации, доступности водных ресурсов, применяемых мерах и рекомендациях по рациональному использованию воды.</w:t>
      </w:r>
    </w:p>
    <w:p>
      <w:pPr>
        <w:spacing w:before="120" w:line="276" w:lineRule="auto"/>
      </w:pPr>
      <w:r>
        <w:t>12. Поддержание в рабочем состоянии и использование, в случае необходимости, 5 насосных агрегатов большой мощности, выпущенных из государственного резерва и переданных АО «Apă-Canal Chișinău», в целях поддержания мощности забора воды из реки Днестр в условиях низкого уровня и расхода воды, без взимания финансовых гарантий или платы за заем с оператора водоснабжения.</w:t>
      </w:r>
    </w:p>
    <w:p>
      <w:pPr>
        <w:spacing w:before="120" w:line="276" w:lineRule="auto"/>
      </w:pPr>
      <w:r>
        <w:t>13. Подключение и ввод в эксплуатацию артезианских скважин и проверенных резервных подземных источников для компенсации снижения расхода на поверхностных водозаборах и обеспечения давления в сетях.</w:t>
      </w:r>
    </w:p>
    <w:p>
      <w:pPr>
        <w:spacing w:before="120" w:line="276" w:lineRule="auto"/>
      </w:pPr>
      <w:r>
        <w:t>14. Выделение органами местного публичного управления средств из местных резервных фондов для приобретения погружных насосов, запасных частей и топлива для генераторов, обслуживающих насосные станции.</w:t>
      </w:r>
    </w:p>
    <w:p>
      <w:pPr>
        <w:spacing w:before="120" w:line="276" w:lineRule="auto"/>
      </w:pPr>
      <w:r>
        <w:t>15. Настоящее решение является обязательным для всех органов публичной власти, учреждений, экономических операторов и граждан, вступает в силу с 26 сентября 2026 года и незамедлительно публикуется на официальном веб-сайте Правительства и Национального центра по управлению кризисами.</w:t>
      </w:r>
    </w:p>
    <w:p>
      <w:pPr>
        <w:spacing w:before="120" w:line="276" w:lineRule="auto"/>
      </w:pPr>
      <w:r>
        <w:t>16. Мониторинг исполнения настоящего решения возлагается на Национальный центр по управлению кризисами.</w:t>
      </w:r>
    </w:p>
    <w:p>
      <w:pPr>
        <w:spacing w:before="240"/>
      </w:pPr>
      <w:r>
        <w:br/>
        <w:t>Премьер-министр,</w:t>
        <w:br/>
        <w:t>Председатель Комиссии: Василе ТОФАН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